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00B3470C">
        <w:rPr>
          <w:b/>
          <w:i/>
          <w:sz w:val="22"/>
          <w:szCs w:val="22"/>
          <w:lang w:val="ro-RO" w:eastAsia="ro-RO"/>
        </w:rPr>
        <w:t xml:space="preserve">Materiale de curatenie si intretinere </w:t>
      </w:r>
      <w:r w:rsidRPr="00557667">
        <w:rPr>
          <w:b/>
          <w:i/>
          <w:sz w:val="22"/>
          <w:szCs w:val="22"/>
          <w:lang w:val="ro-RO" w:eastAsia="ro-RO"/>
        </w:rPr>
        <w:t xml:space="preserve"> ” </w:t>
      </w:r>
      <w:r w:rsidR="00B644FC">
        <w:rPr>
          <w:b/>
          <w:i/>
          <w:sz w:val="22"/>
          <w:szCs w:val="22"/>
          <w:lang w:val="ro-RO" w:eastAsia="ro-RO"/>
        </w:rPr>
        <w:t>–</w:t>
      </w:r>
      <w:r w:rsidR="00AD5DAD">
        <w:rPr>
          <w:b/>
          <w:i/>
          <w:sz w:val="22"/>
          <w:szCs w:val="22"/>
          <w:lang w:val="ro-RO" w:eastAsia="ro-RO"/>
        </w:rPr>
        <w:t xml:space="preserve">Sediul Primariei Municipiului Onesti </w:t>
      </w:r>
      <w:r w:rsidR="00B644FC">
        <w:rPr>
          <w:b/>
          <w:i/>
          <w:sz w:val="22"/>
          <w:szCs w:val="22"/>
          <w:lang w:val="ro-RO" w:eastAsia="ro-RO"/>
        </w:rPr>
        <w:t xml:space="preserve">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290245" w:rsidRPr="00737F5E" w:rsidRDefault="00972550" w:rsidP="00B3470C">
      <w:pPr>
        <w:ind w:right="-354"/>
        <w:rPr>
          <w:b/>
          <w:sz w:val="20"/>
          <w:szCs w:val="20"/>
          <w:lang w:val="ro-RO"/>
        </w:rPr>
      </w:pPr>
      <w:r w:rsidRPr="00972550">
        <w:rPr>
          <w:b/>
          <w:sz w:val="20"/>
          <w:szCs w:val="20"/>
          <w:lang w:val="ro-RO"/>
        </w:rPr>
        <w:t>39830000-9 Produse de curatat (Rev.2)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6"/>
        <w:gridCol w:w="1701"/>
        <w:gridCol w:w="2126"/>
        <w:gridCol w:w="1810"/>
      </w:tblGrid>
      <w:tr w:rsidR="00683A5B" w:rsidRPr="00557667" w:rsidTr="009D249F">
        <w:tc>
          <w:tcPr>
            <w:tcW w:w="1843"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1876"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1810"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9D249F">
        <w:trPr>
          <w:trHeight w:val="895"/>
        </w:trPr>
        <w:tc>
          <w:tcPr>
            <w:tcW w:w="1843"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187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810"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„Materiale de curatenie si intretinere  ” –</w:t>
      </w:r>
      <w:r w:rsidR="00AD5DAD" w:rsidRPr="00AD5DAD">
        <w:t xml:space="preserve"> </w:t>
      </w:r>
      <w:r w:rsidR="00AD5DAD" w:rsidRPr="00AD5DAD">
        <w:rPr>
          <w:b/>
          <w:i/>
          <w:color w:val="000000" w:themeColor="text1"/>
          <w:sz w:val="22"/>
          <w:szCs w:val="22"/>
          <w:lang w:val="ro-RO" w:eastAsia="ro-RO"/>
        </w:rPr>
        <w:t xml:space="preserve">Sediul Primariei Municipiului Onesti  </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290245" w:rsidP="00831F63">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4E41E4" w:rsidRDefault="004E41E4">
      <w:pPr>
        <w:rPr>
          <w:sz w:val="20"/>
          <w:szCs w:val="20"/>
          <w:lang w:val="ro-RO"/>
        </w:rPr>
      </w:pPr>
    </w:p>
    <w:p w:rsidR="00B0781B" w:rsidRPr="00B3470C" w:rsidRDefault="00B0781B">
      <w:pPr>
        <w:rPr>
          <w:sz w:val="18"/>
          <w:szCs w:val="20"/>
          <w:lang w:val="ro-RO"/>
        </w:rPr>
      </w:pPr>
    </w:p>
    <w:p w:rsidR="00290245" w:rsidRPr="00B3470C" w:rsidRDefault="00290245" w:rsidP="00290245">
      <w:pPr>
        <w:jc w:val="right"/>
        <w:rPr>
          <w:b/>
          <w:color w:val="000000"/>
          <w:sz w:val="18"/>
          <w:szCs w:val="20"/>
          <w:lang w:val="it-IT"/>
        </w:rPr>
      </w:pPr>
      <w:r w:rsidRPr="00B3470C">
        <w:rPr>
          <w:b/>
          <w:color w:val="000000"/>
          <w:sz w:val="18"/>
          <w:szCs w:val="20"/>
          <w:lang w:val="it-IT"/>
        </w:rPr>
        <w:t>FORMULARUL  4</w:t>
      </w:r>
    </w:p>
    <w:p w:rsidR="00290245" w:rsidRPr="00B3470C" w:rsidRDefault="00290245" w:rsidP="00290245">
      <w:pPr>
        <w:jc w:val="both"/>
        <w:rPr>
          <w:b/>
          <w:color w:val="000000"/>
          <w:sz w:val="16"/>
          <w:szCs w:val="20"/>
          <w:lang w:val="it-IT"/>
        </w:rPr>
      </w:pPr>
      <w:r w:rsidRPr="00B3470C">
        <w:rPr>
          <w:b/>
          <w:color w:val="000000"/>
          <w:sz w:val="18"/>
          <w:szCs w:val="20"/>
          <w:lang w:val="it-IT"/>
        </w:rPr>
        <w:t xml:space="preserve">        </w:t>
      </w:r>
      <w:r w:rsidRPr="00B3470C">
        <w:rPr>
          <w:b/>
          <w:color w:val="000000"/>
          <w:sz w:val="16"/>
          <w:szCs w:val="20"/>
          <w:lang w:val="it-IT"/>
        </w:rPr>
        <w:t>OPERATORUL ECONOMIC</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(denumirea/numele)</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(adresă)</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D533E9">
      <w:pPr>
        <w:jc w:val="both"/>
        <w:rPr>
          <w:rStyle w:val="FontStyle71"/>
          <w:rFonts w:ascii="Times New Roman" w:hAnsi="Times New Roman"/>
          <w:b/>
          <w:i w:val="0"/>
          <w:color w:val="000000"/>
          <w:sz w:val="14"/>
          <w:szCs w:val="20"/>
          <w:lang w:val="it-IT"/>
        </w:rPr>
      </w:pPr>
      <w:r w:rsidRPr="00B3470C">
        <w:rPr>
          <w:b/>
          <w:i/>
          <w:color w:val="000000"/>
          <w:sz w:val="16"/>
          <w:szCs w:val="20"/>
          <w:lang w:val="it-IT"/>
        </w:rPr>
        <w:t xml:space="preserve">      (datele de identificare ale societăţii)</w:t>
      </w:r>
    </w:p>
    <w:p w:rsidR="00290245" w:rsidRPr="00B3470C" w:rsidRDefault="00290245" w:rsidP="00290245">
      <w:pPr>
        <w:pStyle w:val="Style18"/>
        <w:widowControl/>
        <w:spacing w:line="240" w:lineRule="auto"/>
        <w:rPr>
          <w:b/>
          <w:color w:val="000000"/>
          <w:sz w:val="18"/>
          <w:szCs w:val="20"/>
          <w:lang w:val="pt-BR"/>
        </w:rPr>
      </w:pPr>
      <w:r w:rsidRPr="00B3470C">
        <w:rPr>
          <w:b/>
          <w:color w:val="000000"/>
          <w:sz w:val="18"/>
          <w:szCs w:val="20"/>
          <w:lang w:val="pt-BR"/>
        </w:rPr>
        <w:t xml:space="preserve">D E C L A R A Ţ I E </w:t>
      </w:r>
    </w:p>
    <w:p w:rsidR="00290245" w:rsidRPr="00B3470C" w:rsidRDefault="00290245" w:rsidP="00290245">
      <w:pPr>
        <w:pStyle w:val="Style18"/>
        <w:widowControl/>
        <w:spacing w:line="240" w:lineRule="auto"/>
        <w:rPr>
          <w:rStyle w:val="FontStyle42"/>
          <w:rFonts w:ascii="Times New Roman" w:hAnsi="Times New Roman"/>
          <w:bCs/>
          <w:szCs w:val="20"/>
          <w:lang w:val="ro-RO" w:eastAsia="ro-RO"/>
        </w:rPr>
      </w:pPr>
      <w:r w:rsidRPr="00B3470C">
        <w:rPr>
          <w:rStyle w:val="FontStyle42"/>
          <w:rFonts w:ascii="Times New Roman" w:hAnsi="Times New Roman"/>
          <w:bCs/>
          <w:szCs w:val="20"/>
          <w:lang w:val="ro-RO" w:eastAsia="ro-RO"/>
        </w:rPr>
        <w:t>privind evitarea conflictului de interese</w:t>
      </w:r>
    </w:p>
    <w:p w:rsidR="00290245" w:rsidRPr="00B3470C" w:rsidRDefault="00290245" w:rsidP="00D533E9">
      <w:pPr>
        <w:pStyle w:val="DefaultText"/>
        <w:jc w:val="center"/>
        <w:rPr>
          <w:b/>
          <w:color w:val="000000"/>
          <w:sz w:val="18"/>
        </w:rPr>
      </w:pPr>
      <w:r w:rsidRPr="00B3470C">
        <w:rPr>
          <w:b/>
          <w:color w:val="000000"/>
          <w:sz w:val="18"/>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„Materiale de curatenie si intretinere  ” –</w:t>
      </w:r>
      <w:r w:rsidR="00AD5DAD" w:rsidRPr="00AD5DAD">
        <w:t xml:space="preserve"> </w:t>
      </w:r>
      <w:r w:rsidR="00AD5DAD" w:rsidRPr="00AD5DAD">
        <w:rPr>
          <w:b/>
          <w:i/>
          <w:color w:val="000000" w:themeColor="text1"/>
          <w:sz w:val="22"/>
          <w:szCs w:val="22"/>
          <w:lang w:val="ro-RO" w:eastAsia="ro-RO"/>
        </w:rPr>
        <w:t xml:space="preserve">Sediul Primariei Municipiului Onesti  </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831F63" w:rsidP="00831F63">
      <w:pPr>
        <w:autoSpaceDE w:val="0"/>
        <w:autoSpaceDN w:val="0"/>
        <w:adjustRightInd w:val="0"/>
        <w:spacing w:line="274" w:lineRule="exact"/>
        <w:ind w:firstLine="706"/>
        <w:rPr>
          <w:color w:val="000000"/>
          <w:sz w:val="20"/>
          <w:szCs w:val="20"/>
          <w:lang w:val="it-IT"/>
        </w:rPr>
      </w:pPr>
      <w:r>
        <w:rPr>
          <w:color w:val="000000"/>
          <w:sz w:val="20"/>
          <w:szCs w:val="20"/>
          <w:lang w:val="it-IT"/>
        </w:rPr>
        <w:t>O</w:t>
      </w:r>
      <w:r w:rsidR="00290245" w:rsidRPr="004E41E4">
        <w:rPr>
          <w:color w:val="000000"/>
          <w:sz w:val="20"/>
          <w:szCs w:val="20"/>
          <w:lang w:val="it-IT"/>
        </w:rPr>
        <w:t>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831F63" w:rsidRPr="00557667" w:rsidRDefault="00831F63" w:rsidP="00831F63">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r>
        <w:rPr>
          <w:b/>
          <w:i/>
          <w:sz w:val="22"/>
          <w:szCs w:val="22"/>
          <w:lang w:val="ro-RO" w:eastAsia="ro-RO"/>
        </w:rPr>
        <w:t>–</w:t>
      </w:r>
      <w:r w:rsidR="00AD5DAD" w:rsidRPr="00AD5DAD">
        <w:t xml:space="preserve"> </w:t>
      </w:r>
      <w:r w:rsidR="00AD5DAD" w:rsidRPr="00AD5DAD">
        <w:rPr>
          <w:b/>
          <w:i/>
          <w:sz w:val="22"/>
          <w:szCs w:val="22"/>
          <w:lang w:val="ro-RO" w:eastAsia="ro-RO"/>
        </w:rPr>
        <w:t xml:space="preserve">Sediul Primariei Municipiului Onesti  </w:t>
      </w:r>
    </w:p>
    <w:p w:rsidR="00831F63" w:rsidRPr="00557667" w:rsidRDefault="00831F63" w:rsidP="00831F63">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831F63" w:rsidRPr="00737F5E" w:rsidRDefault="00831F63" w:rsidP="00831F63">
      <w:pPr>
        <w:ind w:right="-354"/>
        <w:rPr>
          <w:b/>
          <w:sz w:val="20"/>
          <w:szCs w:val="20"/>
          <w:lang w:val="ro-RO"/>
        </w:rPr>
      </w:pPr>
      <w:r w:rsidRPr="00972550">
        <w:rPr>
          <w:b/>
          <w:sz w:val="20"/>
          <w:szCs w:val="20"/>
          <w:lang w:val="ro-RO"/>
        </w:rPr>
        <w:t>39830000-9 Produse de curatat (Rev.2)</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1947C7">
        <w:rPr>
          <w:i/>
          <w:color w:val="000000"/>
          <w:sz w:val="20"/>
          <w:szCs w:val="20"/>
          <w:lang w:val="es-ES"/>
        </w:rPr>
        <w:t>econo</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„Materiale de curatenie si intretinere  ” –</w:t>
      </w:r>
      <w:r w:rsidR="00AD5DAD" w:rsidRPr="00AD5DAD">
        <w:t xml:space="preserve"> </w:t>
      </w:r>
      <w:r w:rsidR="00AD5DAD" w:rsidRPr="00AD5DAD">
        <w:rPr>
          <w:rFonts w:eastAsia="Times New Roman"/>
          <w:b/>
          <w:i/>
          <w:color w:val="000000" w:themeColor="text1"/>
          <w:sz w:val="22"/>
          <w:szCs w:val="22"/>
        </w:rPr>
        <w:t xml:space="preserve">Sediul Primariei Municipiului Onesti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557667"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831F63" w:rsidRDefault="00831F63" w:rsidP="00831F63">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4410F" w:rsidRDefault="00A72C51" w:rsidP="00F40DC6">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w:t>
      </w:r>
      <w:r w:rsidR="00F40DC6">
        <w:rPr>
          <w:rFonts w:ascii="Arial" w:eastAsiaTheme="minorEastAsia" w:hAnsi="Arial" w:cs="Arial"/>
          <w:sz w:val="20"/>
          <w:szCs w:val="20"/>
          <w:lang w:val="ro-RO" w:eastAsia="ro-RO"/>
        </w:rPr>
        <w:t>am propunerea noastra tehnica :</w:t>
      </w:r>
    </w:p>
    <w:p w:rsidR="00F40DC6" w:rsidRDefault="00F40DC6" w:rsidP="00F40DC6">
      <w:pPr>
        <w:widowControl w:val="0"/>
        <w:autoSpaceDE w:val="0"/>
        <w:autoSpaceDN w:val="0"/>
        <w:adjustRightInd w:val="0"/>
        <w:jc w:val="both"/>
        <w:rPr>
          <w:rFonts w:ascii="Arial" w:eastAsiaTheme="minorEastAsia" w:hAnsi="Arial" w:cs="Arial"/>
          <w:sz w:val="20"/>
          <w:szCs w:val="20"/>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 w:val="20"/>
          <w:szCs w:val="20"/>
          <w:u w:val="single"/>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Cs w:val="20"/>
          <w:u w:val="single"/>
          <w:lang w:val="ro-RO" w:eastAsia="ro-RO"/>
        </w:rPr>
      </w:pPr>
      <w:r w:rsidRPr="00F40DC6">
        <w:rPr>
          <w:rFonts w:ascii="Arial" w:eastAsiaTheme="minorEastAsia" w:hAnsi="Arial" w:cs="Arial"/>
          <w:b/>
          <w:szCs w:val="20"/>
          <w:u w:val="single"/>
          <w:lang w:val="ro-RO" w:eastAsia="ro-RO"/>
        </w:rPr>
        <w:t>Mentiune!</w:t>
      </w:r>
    </w:p>
    <w:p w:rsidR="00F40DC6" w:rsidRPr="00AF5541" w:rsidRDefault="00F40DC6" w:rsidP="00F40DC6">
      <w:pPr>
        <w:widowControl w:val="0"/>
        <w:autoSpaceDE w:val="0"/>
        <w:autoSpaceDN w:val="0"/>
        <w:adjustRightInd w:val="0"/>
        <w:jc w:val="both"/>
        <w:rPr>
          <w:rFonts w:ascii="Arial" w:eastAsiaTheme="minorEastAsia" w:hAnsi="Arial" w:cs="Arial"/>
          <w:i/>
          <w:sz w:val="22"/>
          <w:szCs w:val="20"/>
          <w:u w:val="single"/>
          <w:lang w:val="ro-RO" w:eastAsia="ro-RO"/>
        </w:rPr>
      </w:pPr>
      <w:r w:rsidRPr="00AF5541">
        <w:rPr>
          <w:rFonts w:ascii="Arial" w:eastAsiaTheme="minorEastAsia" w:hAnsi="Arial" w:cs="Arial"/>
          <w:i/>
          <w:sz w:val="22"/>
          <w:szCs w:val="20"/>
          <w:u w:val="single"/>
          <w:lang w:val="ro-RO" w:eastAsia="ro-RO"/>
        </w:rPr>
        <w:t>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1134"/>
        <w:gridCol w:w="1134"/>
        <w:gridCol w:w="618"/>
        <w:gridCol w:w="930"/>
        <w:gridCol w:w="862"/>
        <w:gridCol w:w="524"/>
        <w:gridCol w:w="1095"/>
        <w:gridCol w:w="620"/>
        <w:gridCol w:w="171"/>
        <w:gridCol w:w="2034"/>
      </w:tblGrid>
      <w:tr w:rsidR="003F7C4D" w:rsidRPr="003F7C4D" w:rsidTr="00A10C9C">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578"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886" w:type="dxa"/>
            <w:gridSpan w:val="3"/>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1F5E51" w:rsidTr="00A10C9C">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A10C9C" w:rsidRDefault="003F7C4D" w:rsidP="002C3C67">
            <w:pPr>
              <w:pStyle w:val="NoSpacing"/>
              <w:rPr>
                <w:rFonts w:eastAsiaTheme="minorHAnsi"/>
              </w:rPr>
            </w:pPr>
            <w:r w:rsidRPr="00A10C9C">
              <w:rPr>
                <w:rFonts w:eastAsiaTheme="minorHAnsi"/>
              </w:rPr>
              <w:lastRenderedPageBreak/>
              <w:t>Nr. Crt.</w:t>
            </w:r>
          </w:p>
        </w:tc>
        <w:tc>
          <w:tcPr>
            <w:tcW w:w="5578" w:type="dxa"/>
            <w:tcBorders>
              <w:top w:val="single" w:sz="6" w:space="0" w:color="auto"/>
              <w:left w:val="single" w:sz="6" w:space="0" w:color="auto"/>
              <w:bottom w:val="single" w:sz="6" w:space="0" w:color="auto"/>
              <w:right w:val="nil"/>
            </w:tcBorders>
          </w:tcPr>
          <w:p w:rsidR="003F7C4D" w:rsidRPr="00A10C9C" w:rsidRDefault="003F7C4D" w:rsidP="002C3C67">
            <w:pPr>
              <w:pStyle w:val="NoSpacing"/>
              <w:rPr>
                <w:rFonts w:eastAsiaTheme="minorHAnsi"/>
                <w:szCs w:val="18"/>
              </w:rPr>
            </w:pPr>
            <w:r w:rsidRPr="00A10C9C">
              <w:rPr>
                <w:szCs w:val="18"/>
              </w:rPr>
              <w:t>Cerintele minime solicitate de autoritatea contractanta-Municipiul Onesti</w:t>
            </w:r>
          </w:p>
        </w:tc>
        <w:tc>
          <w:tcPr>
            <w:tcW w:w="9122" w:type="dxa"/>
            <w:gridSpan w:val="10"/>
            <w:tcBorders>
              <w:top w:val="single" w:sz="12" w:space="0" w:color="auto"/>
              <w:left w:val="single" w:sz="12" w:space="0" w:color="auto"/>
              <w:bottom w:val="single" w:sz="6" w:space="0" w:color="auto"/>
              <w:right w:val="single" w:sz="6" w:space="0" w:color="auto"/>
            </w:tcBorders>
            <w:shd w:val="solid" w:color="FFFFFF" w:fill="auto"/>
          </w:tcPr>
          <w:p w:rsidR="003F7C4D" w:rsidRPr="00A10C9C" w:rsidRDefault="003F7C4D" w:rsidP="002C3C67">
            <w:pPr>
              <w:pStyle w:val="NoSpacing"/>
              <w:rPr>
                <w:szCs w:val="18"/>
              </w:rPr>
            </w:pPr>
            <w:r w:rsidRPr="00A10C9C">
              <w:rPr>
                <w:szCs w:val="18"/>
              </w:rPr>
              <w:t>Modalitatea de indeplinire a cerintelor minime solicitate de autoritatea contractanta-Municipiul Onesti</w:t>
            </w:r>
          </w:p>
          <w:p w:rsidR="003F7C4D" w:rsidRPr="00A10C9C" w:rsidRDefault="003F7C4D" w:rsidP="002C3C67">
            <w:pPr>
              <w:pStyle w:val="NoSpacing"/>
            </w:pPr>
          </w:p>
          <w:p w:rsidR="003F7C4D" w:rsidRPr="00A10C9C" w:rsidRDefault="003F7C4D" w:rsidP="002C3C67">
            <w:pPr>
              <w:pStyle w:val="NoSpacing"/>
            </w:pPr>
            <w:r w:rsidRPr="00A10C9C">
              <w:rPr>
                <w:i/>
              </w:rPr>
              <w:t xml:space="preserve">Ofertant </w:t>
            </w:r>
            <w:r w:rsidRPr="00A10C9C">
              <w:rPr>
                <w:i/>
                <w:highlight w:val="yellow"/>
              </w:rPr>
              <w:t>(se completeaza denumirea ofertantului)</w:t>
            </w:r>
          </w:p>
        </w:tc>
      </w:tr>
      <w:tr w:rsidR="003F7C4D" w:rsidRPr="001F5E51" w:rsidTr="00A10C9C">
        <w:trPr>
          <w:trHeight w:val="302"/>
        </w:trPr>
        <w:tc>
          <w:tcPr>
            <w:tcW w:w="13355" w:type="dxa"/>
            <w:gridSpan w:val="11"/>
            <w:tcBorders>
              <w:top w:val="single" w:sz="6" w:space="0" w:color="auto"/>
              <w:left w:val="single" w:sz="6" w:space="0" w:color="auto"/>
              <w:bottom w:val="single" w:sz="6" w:space="0" w:color="auto"/>
              <w:right w:val="single" w:sz="6" w:space="0" w:color="auto"/>
            </w:tcBorders>
          </w:tcPr>
          <w:p w:rsidR="003F7C4D" w:rsidRPr="00A10C9C" w:rsidRDefault="00AD5DAD" w:rsidP="002C3C67">
            <w:pPr>
              <w:pStyle w:val="NoSpacing"/>
              <w:rPr>
                <w:rFonts w:eastAsiaTheme="minorHAnsi"/>
                <w:u w:val="single"/>
              </w:rPr>
            </w:pPr>
            <w:r w:rsidRPr="00A10C9C">
              <w:rPr>
                <w:rFonts w:eastAsiaTheme="minorHAnsi"/>
                <w:u w:val="single"/>
              </w:rPr>
              <w:t xml:space="preserve">Sediul Primariei Municipiului Onesti  </w:t>
            </w:r>
          </w:p>
        </w:tc>
        <w:tc>
          <w:tcPr>
            <w:tcW w:w="2034" w:type="dxa"/>
            <w:tcBorders>
              <w:top w:val="single" w:sz="6" w:space="0" w:color="auto"/>
              <w:left w:val="single" w:sz="6" w:space="0" w:color="auto"/>
              <w:bottom w:val="single" w:sz="6" w:space="0" w:color="auto"/>
              <w:right w:val="single" w:sz="6" w:space="0" w:color="auto"/>
            </w:tcBorders>
          </w:tcPr>
          <w:p w:rsidR="003F7C4D" w:rsidRPr="00A10C9C" w:rsidRDefault="003F7C4D" w:rsidP="002C3C67">
            <w:pPr>
              <w:pStyle w:val="NoSpacing"/>
              <w:rPr>
                <w:rFonts w:eastAsiaTheme="minorHAnsi"/>
              </w:rPr>
            </w:pPr>
          </w:p>
        </w:tc>
      </w:tr>
      <w:tr w:rsidR="003F7C4D" w:rsidRPr="001F5E51" w:rsidTr="00A10C9C">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A10C9C" w:rsidRDefault="003F7C4D" w:rsidP="002C3C67">
            <w:pPr>
              <w:pStyle w:val="NoSpacing"/>
              <w:rPr>
                <w:rFonts w:eastAsiaTheme="minorHAnsi"/>
              </w:rPr>
            </w:pPr>
          </w:p>
        </w:tc>
        <w:tc>
          <w:tcPr>
            <w:tcW w:w="5578" w:type="dxa"/>
            <w:tcBorders>
              <w:top w:val="single" w:sz="6" w:space="0" w:color="auto"/>
              <w:left w:val="single" w:sz="6" w:space="0" w:color="auto"/>
              <w:bottom w:val="single" w:sz="6" w:space="0" w:color="auto"/>
              <w:right w:val="nil"/>
            </w:tcBorders>
          </w:tcPr>
          <w:p w:rsidR="003F7C4D" w:rsidRPr="00A10C9C" w:rsidRDefault="003F7C4D" w:rsidP="002C3C67">
            <w:pPr>
              <w:pStyle w:val="NoSpacing"/>
              <w:rPr>
                <w:rFonts w:eastAsiaTheme="minorHAnsi"/>
              </w:rPr>
            </w:pPr>
            <w:r w:rsidRPr="00A10C9C">
              <w:t>Cerinte tehnice minime solicitate</w:t>
            </w:r>
          </w:p>
        </w:tc>
        <w:tc>
          <w:tcPr>
            <w:tcW w:w="1134" w:type="dxa"/>
            <w:tcBorders>
              <w:top w:val="single" w:sz="6" w:space="0" w:color="auto"/>
              <w:left w:val="single" w:sz="12" w:space="0" w:color="auto"/>
              <w:bottom w:val="single" w:sz="12" w:space="0" w:color="auto"/>
              <w:right w:val="single" w:sz="6" w:space="0" w:color="auto"/>
            </w:tcBorders>
          </w:tcPr>
          <w:p w:rsidR="003F7C4D" w:rsidRPr="00A10C9C" w:rsidRDefault="003F7C4D" w:rsidP="002C3C67">
            <w:pPr>
              <w:pStyle w:val="NoSpacing"/>
              <w:rPr>
                <w:rFonts w:eastAsiaTheme="minorHAnsi"/>
              </w:rPr>
            </w:pPr>
            <w:r w:rsidRPr="00A10C9C">
              <w:t>Unitate de masura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F7C4D" w:rsidRPr="00A10C9C" w:rsidRDefault="003F7C4D" w:rsidP="002C3C67">
            <w:pPr>
              <w:pStyle w:val="NoSpacing"/>
              <w:rPr>
                <w:rFonts w:eastAsiaTheme="minorHAnsi"/>
              </w:rPr>
            </w:pPr>
            <w:r w:rsidRPr="00A10C9C">
              <w:t>Cantitatea</w:t>
            </w:r>
          </w:p>
        </w:tc>
        <w:tc>
          <w:tcPr>
            <w:tcW w:w="2410"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A10C9C" w:rsidRDefault="003F7C4D" w:rsidP="002C3C67">
            <w:pPr>
              <w:pStyle w:val="NoSpacing"/>
              <w:rPr>
                <w:rFonts w:eastAsiaTheme="minorHAnsi"/>
              </w:rPr>
            </w:pPr>
            <w:r w:rsidRPr="00A10C9C">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A10C9C" w:rsidRDefault="003F7C4D" w:rsidP="002C3C67">
            <w:pPr>
              <w:pStyle w:val="NoSpacing"/>
              <w:rPr>
                <w:rFonts w:eastAsiaTheme="minorHAnsi"/>
              </w:rPr>
            </w:pPr>
            <w:r w:rsidRPr="00A10C9C">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A10C9C" w:rsidRDefault="003F7C4D" w:rsidP="002C3C67">
            <w:pPr>
              <w:pStyle w:val="NoSpacing"/>
            </w:pPr>
            <w:r w:rsidRPr="00A10C9C">
              <w:t>Cantitatea</w:t>
            </w:r>
          </w:p>
        </w:tc>
      </w:tr>
      <w:tr w:rsidR="00AD5DAD" w:rsidRPr="001F5E51" w:rsidTr="00A10C9C">
        <w:trPr>
          <w:trHeight w:val="350"/>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 xml:space="preserve">Alcool sanitar 500ml,min.70 % concentratie </w:t>
            </w:r>
          </w:p>
        </w:tc>
        <w:tc>
          <w:tcPr>
            <w:tcW w:w="1134" w:type="dxa"/>
            <w:tcBorders>
              <w:top w:val="nil"/>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10</w:t>
            </w:r>
          </w:p>
        </w:tc>
        <w:tc>
          <w:tcPr>
            <w:tcW w:w="2410" w:type="dxa"/>
            <w:gridSpan w:val="3"/>
            <w:tcBorders>
              <w:top w:val="nil"/>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2</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Bureti vase abrazivi canelati 10 buc/set</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cutii</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2</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3</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Cos de gunoi plastic, 10 lt,cu perforatii pt hartie</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4</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Cif solutie de curata universala 750 ml</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cutii</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3</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5</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Detergent profesional pt. gresie si fainta 5l</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10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6</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Detergent vase, echiv. Fairy, 450 ml</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set</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3</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7</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Dezinfectant WC 750 ml ech.Domestos</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cutii</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40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766"/>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8</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Faras din plastic cu coada de 80 cm</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2</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9</w:t>
            </w:r>
          </w:p>
          <w:p w:rsidR="00AD5DAD" w:rsidRPr="00A10C9C" w:rsidRDefault="00AD5DAD" w:rsidP="002C3C67">
            <w:pPr>
              <w:pStyle w:val="NoSpacing"/>
              <w:rPr>
                <w:rFonts w:eastAsiaTheme="minorHAnsi"/>
              </w:rPr>
            </w:pPr>
          </w:p>
          <w:p w:rsidR="00AD5DAD" w:rsidRPr="00A10C9C" w:rsidRDefault="00AD5DAD" w:rsidP="002C3C67">
            <w:pPr>
              <w:pStyle w:val="NoSpacing"/>
              <w:rPr>
                <w:rFonts w:eastAsiaTheme="minorHAnsi"/>
              </w:rPr>
            </w:pPr>
          </w:p>
          <w:p w:rsidR="00AD5DAD" w:rsidRPr="00A10C9C" w:rsidRDefault="00AD5DAD" w:rsidP="002C3C67">
            <w:pPr>
              <w:pStyle w:val="NoSpacing"/>
              <w:rPr>
                <w:rFonts w:eastAsiaTheme="minorHAnsi"/>
              </w:rPr>
            </w:pPr>
          </w:p>
          <w:p w:rsidR="00AD5DAD" w:rsidRPr="00A10C9C" w:rsidRDefault="00AD5DAD" w:rsidP="002C3C67">
            <w:pPr>
              <w:pStyle w:val="NoSpacing"/>
              <w:rPr>
                <w:rFonts w:eastAsiaTheme="minorHAnsi"/>
              </w:rPr>
            </w:pP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Hartie igienica 2 straturi/rola, alb</w:t>
            </w:r>
            <w:bookmarkStart w:id="0" w:name="_GoBack"/>
            <w:bookmarkEnd w:id="0"/>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2500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color w:val="000000" w:themeColor="text1"/>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10</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Manusi menaj rezistente din nitril nepudrate, mar.M si L,100 buc/cutie</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cutii</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2</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lastRenderedPageBreak/>
              <w:t>11</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 xml:space="preserve">Mop bbc 250 grame </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12</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Odorizant WC baie  Domestos,55 gr</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13</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Rezerva odorizant camera AirWick 250 ml</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12</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14</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Rola prosop hartie ,doua straturi 60 m</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15</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 xml:space="preserve">Rola prosop hartie doua straturi,100m alb, </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125</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16</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Saci menajeri 35 litri, 50/rola, negri,rezistenti</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317"/>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17</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Saci menajeri 60 litri,,20 buc/rola, rezistenti</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588"/>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18</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Sapun lichid cu pompita 500 ml</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200</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r w:rsidR="00AD5DAD" w:rsidRPr="001F5E51" w:rsidTr="00A10C9C">
        <w:trPr>
          <w:trHeight w:val="588"/>
        </w:trPr>
        <w:tc>
          <w:tcPr>
            <w:tcW w:w="689"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rFonts w:eastAsiaTheme="minorHAnsi"/>
              </w:rPr>
              <w:t>19</w:t>
            </w:r>
          </w:p>
        </w:tc>
        <w:tc>
          <w:tcPr>
            <w:tcW w:w="5578" w:type="dxa"/>
            <w:tcBorders>
              <w:top w:val="single" w:sz="6" w:space="0" w:color="auto"/>
              <w:left w:val="single" w:sz="6" w:space="0" w:color="auto"/>
              <w:bottom w:val="single" w:sz="6" w:space="0" w:color="auto"/>
              <w:right w:val="nil"/>
            </w:tcBorders>
            <w:vAlign w:val="bottom"/>
          </w:tcPr>
          <w:p w:rsidR="00AD5DAD" w:rsidRPr="00A10C9C" w:rsidRDefault="00AD5DAD">
            <w:pPr>
              <w:rPr>
                <w:sz w:val="22"/>
                <w:szCs w:val="22"/>
              </w:rPr>
            </w:pPr>
            <w:r w:rsidRPr="00A10C9C">
              <w:rPr>
                <w:sz w:val="22"/>
                <w:szCs w:val="22"/>
              </w:rPr>
              <w:t>Servetele de masa 2 str 40 buc/pachet</w:t>
            </w:r>
          </w:p>
        </w:tc>
        <w:tc>
          <w:tcPr>
            <w:tcW w:w="1134" w:type="dxa"/>
            <w:tcBorders>
              <w:top w:val="single" w:sz="6" w:space="0" w:color="auto"/>
              <w:left w:val="single" w:sz="12" w:space="0" w:color="auto"/>
              <w:bottom w:val="single" w:sz="6" w:space="0" w:color="auto"/>
              <w:right w:val="single" w:sz="6" w:space="0" w:color="auto"/>
            </w:tcBorders>
            <w:vAlign w:val="bottom"/>
          </w:tcPr>
          <w:p w:rsidR="00AD5DAD" w:rsidRPr="00A10C9C" w:rsidRDefault="00AD5DAD" w:rsidP="002C3C67">
            <w:pPr>
              <w:pStyle w:val="NoSpacing"/>
              <w:rPr>
                <w:sz w:val="22"/>
                <w:szCs w:val="22"/>
              </w:rPr>
            </w:pPr>
            <w:r w:rsidRPr="00A10C9C">
              <w:rPr>
                <w:sz w:val="22"/>
                <w:szCs w:val="22"/>
              </w:rPr>
              <w:t>buc</w:t>
            </w:r>
          </w:p>
        </w:tc>
        <w:tc>
          <w:tcPr>
            <w:tcW w:w="1134" w:type="dxa"/>
            <w:tcBorders>
              <w:top w:val="single" w:sz="6" w:space="0" w:color="auto"/>
              <w:left w:val="nil"/>
              <w:bottom w:val="single" w:sz="6" w:space="0" w:color="auto"/>
              <w:right w:val="single" w:sz="6" w:space="0" w:color="auto"/>
            </w:tcBorders>
            <w:vAlign w:val="bottom"/>
          </w:tcPr>
          <w:p w:rsidR="00AD5DAD" w:rsidRPr="00A10C9C" w:rsidRDefault="00AD5DAD">
            <w:pPr>
              <w:jc w:val="right"/>
              <w:rPr>
                <w:b/>
                <w:bCs/>
              </w:rPr>
            </w:pPr>
            <w:r w:rsidRPr="00A10C9C">
              <w:rPr>
                <w:b/>
                <w:bCs/>
              </w:rPr>
              <w:t>5</w:t>
            </w:r>
          </w:p>
        </w:tc>
        <w:tc>
          <w:tcPr>
            <w:tcW w:w="2410" w:type="dxa"/>
            <w:gridSpan w:val="3"/>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AD5DAD" w:rsidRPr="00A10C9C" w:rsidRDefault="00AD5DAD" w:rsidP="002C3C67">
            <w:pPr>
              <w:pStyle w:val="NoSpacing"/>
              <w:rPr>
                <w:rFonts w:eastAsiaTheme="minorHAnsi"/>
              </w:rPr>
            </w:pPr>
            <w:r w:rsidRPr="00A10C9C">
              <w:rPr>
                <w:color w:val="000000" w:themeColor="text1"/>
                <w:highlight w:val="yellow"/>
              </w:rPr>
              <w:t>(se completeaza de catre ofertant)</w:t>
            </w:r>
          </w:p>
        </w:tc>
      </w:tr>
    </w:tbl>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F40DC6">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„Materiale de curatenie si intretinere  ” –</w:t>
      </w:r>
      <w:r w:rsidR="00A10C9C">
        <w:rPr>
          <w:rFonts w:eastAsia="Times New Roman"/>
          <w:b/>
          <w:i/>
          <w:color w:val="000000" w:themeColor="text1"/>
          <w:sz w:val="22"/>
          <w:szCs w:val="22"/>
        </w:rPr>
        <w:t xml:space="preserve">Sediul Primariei Municipiului Onesti </w:t>
      </w:r>
      <w:r w:rsidRPr="00831F63">
        <w:rPr>
          <w:rFonts w:eastAsia="Times New Roman"/>
          <w:b/>
          <w:i/>
          <w:color w:val="000000" w:themeColor="text1"/>
          <w:sz w:val="22"/>
          <w:szCs w:val="22"/>
        </w:rPr>
        <w:t xml:space="preserve"> </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1947C7"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w:t>
      </w:r>
      <w:r w:rsidR="003B132C">
        <w:rPr>
          <w:i/>
          <w:color w:val="000000"/>
          <w:sz w:val="20"/>
          <w:szCs w:val="20"/>
          <w:lang w:val="es-ES"/>
        </w:rPr>
        <w:t>atorului economic</w:t>
      </w: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C057E5">
      <w:pPr>
        <w:spacing w:after="200" w:line="276" w:lineRule="auto"/>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w:t>
      </w:r>
    </w:p>
    <w:p w:rsidR="00FB1FDF" w:rsidRDefault="00FB1FDF" w:rsidP="00FB1FDF">
      <w:pPr>
        <w:spacing w:after="200" w:line="276" w:lineRule="auto"/>
        <w:rPr>
          <w:rFonts w:eastAsiaTheme="minorHAnsi"/>
          <w:b/>
        </w:rPr>
      </w:pPr>
      <w:r>
        <w:rPr>
          <w:rFonts w:eastAsiaTheme="minorHAnsi"/>
          <w:b/>
          <w:sz w:val="22"/>
          <w:szCs w:val="22"/>
        </w:rPr>
        <w:t xml:space="preserve">                                                         </w:t>
      </w:r>
      <w:r w:rsidR="00243386">
        <w:rPr>
          <w:rFonts w:eastAsiaTheme="minorHAnsi"/>
          <w:b/>
        </w:rPr>
        <w:t xml:space="preserve">Materiale de curatenie si </w:t>
      </w:r>
      <w:proofErr w:type="gramStart"/>
      <w:r w:rsidR="00243386">
        <w:rPr>
          <w:rFonts w:eastAsiaTheme="minorHAnsi"/>
          <w:b/>
        </w:rPr>
        <w:t xml:space="preserve">intretinere </w:t>
      </w:r>
      <w:r w:rsidR="004C20D7">
        <w:rPr>
          <w:rFonts w:eastAsiaTheme="minorHAnsi"/>
          <w:b/>
        </w:rPr>
        <w:t xml:space="preserve"> </w:t>
      </w:r>
      <w:r w:rsidR="00EB5B97">
        <w:rPr>
          <w:rFonts w:eastAsiaTheme="minorHAnsi"/>
          <w:b/>
        </w:rPr>
        <w:t>pentru</w:t>
      </w:r>
      <w:proofErr w:type="gramEnd"/>
      <w:r w:rsidR="00EB5B97">
        <w:rPr>
          <w:rFonts w:eastAsiaTheme="minorHAnsi"/>
          <w:b/>
        </w:rPr>
        <w:t xml:space="preserve"> Biblioteca Municipiului Onesti – Radu Rosetti </w:t>
      </w:r>
      <w:r w:rsidR="00243386">
        <w:rPr>
          <w:rFonts w:eastAsiaTheme="minorHAnsi"/>
          <w:b/>
        </w:rPr>
        <w:t xml:space="preserve"> </w:t>
      </w:r>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A10C9C"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A10C9C"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A10C9C" w:rsidRDefault="00FB1FDF" w:rsidP="00C057E5">
            <w:pPr>
              <w:pStyle w:val="NoSpacing"/>
              <w:rPr>
                <w:rFonts w:eastAsiaTheme="minorHAnsi"/>
                <w:sz w:val="20"/>
              </w:rPr>
            </w:pPr>
            <w:r w:rsidRPr="00A10C9C">
              <w:rPr>
                <w:sz w:val="20"/>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A10C9C" w:rsidRDefault="00FB1FDF" w:rsidP="00C057E5">
            <w:pPr>
              <w:pStyle w:val="NoSpacing"/>
              <w:rPr>
                <w:rFonts w:eastAsiaTheme="minorHAnsi"/>
                <w:sz w:val="20"/>
              </w:rPr>
            </w:pPr>
            <w:r w:rsidRPr="00A10C9C">
              <w:rPr>
                <w:sz w:val="20"/>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A10C9C" w:rsidRDefault="00FB1FDF" w:rsidP="00C057E5">
            <w:pPr>
              <w:pStyle w:val="NoSpacing"/>
              <w:rPr>
                <w:rFonts w:eastAsiaTheme="minorHAnsi"/>
                <w:sz w:val="20"/>
              </w:rPr>
            </w:pPr>
            <w:r w:rsidRPr="00A10C9C">
              <w:rPr>
                <w:sz w:val="20"/>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A10C9C" w:rsidRDefault="00FB1FDF" w:rsidP="00C057E5">
            <w:pPr>
              <w:pStyle w:val="NoSpacing"/>
              <w:rPr>
                <w:rFonts w:eastAsiaTheme="minorHAnsi"/>
                <w:sz w:val="20"/>
              </w:rPr>
            </w:pPr>
            <w:r w:rsidRPr="00A10C9C">
              <w:rPr>
                <w:sz w:val="20"/>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A10C9C" w:rsidRDefault="00FB1FDF" w:rsidP="00C057E5">
            <w:pPr>
              <w:pStyle w:val="NoSpacing"/>
              <w:rPr>
                <w:rFonts w:eastAsiaTheme="minorHAnsi"/>
                <w:sz w:val="20"/>
              </w:rPr>
            </w:pPr>
            <w:r w:rsidRPr="00A10C9C">
              <w:rPr>
                <w:sz w:val="20"/>
              </w:rPr>
              <w:t>Valoare lei fara TVA</w:t>
            </w:r>
          </w:p>
        </w:tc>
      </w:tr>
      <w:tr w:rsidR="00A10C9C" w:rsidRPr="00A10C9C" w:rsidTr="00C057E5">
        <w:trPr>
          <w:trHeight w:val="350"/>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 xml:space="preserve">Alcool sanitar 500ml,min.70 % concentratie </w:t>
            </w:r>
          </w:p>
        </w:tc>
        <w:tc>
          <w:tcPr>
            <w:tcW w:w="1134" w:type="dxa"/>
            <w:tcBorders>
              <w:top w:val="nil"/>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10</w:t>
            </w:r>
          </w:p>
        </w:tc>
        <w:tc>
          <w:tcPr>
            <w:tcW w:w="2126" w:type="dxa"/>
            <w:tcBorders>
              <w:top w:val="nil"/>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2</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Bureti vase abrazivi canelati 10 buc/set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2</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3</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Cos de gunoi plastic, 10 lt,cu perforatii pt hartie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4</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Cif solutie de curata universala 750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3</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5</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Detergent profesional pt. gresie si fainta 5l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10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6</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Detergent vase, echiv. Fairy, 450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set</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3</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7</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Dezinfectant WC 750 ml ech.Domestos</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40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C057E5">
        <w:trPr>
          <w:trHeight w:val="821"/>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8</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Faras din plastic cu coada de 80 cm</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2</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9</w:t>
            </w:r>
          </w:p>
          <w:p w:rsidR="00A10C9C" w:rsidRPr="00A10C9C" w:rsidRDefault="00A10C9C" w:rsidP="00A10C9C">
            <w:pPr>
              <w:pStyle w:val="NoSpacing"/>
              <w:rPr>
                <w:rFonts w:eastAsiaTheme="minorHAnsi"/>
              </w:rPr>
            </w:pPr>
          </w:p>
          <w:p w:rsidR="00A10C9C" w:rsidRPr="00A10C9C" w:rsidRDefault="00A10C9C" w:rsidP="00A10C9C">
            <w:pPr>
              <w:pStyle w:val="NoSpacing"/>
              <w:rPr>
                <w:rFonts w:eastAsiaTheme="minorHAnsi"/>
              </w:rPr>
            </w:pPr>
          </w:p>
          <w:p w:rsidR="00A10C9C" w:rsidRPr="00A10C9C" w:rsidRDefault="00A10C9C" w:rsidP="00A10C9C">
            <w:pPr>
              <w:pStyle w:val="NoSpacing"/>
              <w:rPr>
                <w:rFonts w:eastAsiaTheme="minorHAnsi"/>
              </w:rPr>
            </w:pPr>
          </w:p>
          <w:p w:rsidR="00A10C9C" w:rsidRPr="00A10C9C" w:rsidRDefault="00A10C9C" w:rsidP="00A10C9C">
            <w:pPr>
              <w:pStyle w:val="NoSpacing"/>
              <w:rPr>
                <w:rFonts w:eastAsiaTheme="minorHAnsi"/>
              </w:rPr>
            </w:pP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Hartie igienica 2 straturi/rola, alb</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2500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10</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Manusi menaj rezistente din nitril nepudrate, mar.M si L,100 buc/cutie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2</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11</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 xml:space="preserve">Mop bbc 250 grame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12</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Odorizant WC baie  Domestos,55 gr</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13</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Rezerva odorizant camera AirWick 250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12</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 xml:space="preserve">(se completeaza de catre </w:t>
            </w:r>
            <w:r w:rsidRPr="00A10C9C">
              <w:rPr>
                <w:color w:val="000000" w:themeColor="text1"/>
                <w:sz w:val="20"/>
                <w:highlight w:val="yellow"/>
              </w:rPr>
              <w:lastRenderedPageBreak/>
              <w:t>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lastRenderedPageBreak/>
              <w:t xml:space="preserve">(se completeaza de catre </w:t>
            </w:r>
            <w:r w:rsidRPr="00A10C9C">
              <w:rPr>
                <w:color w:val="000000" w:themeColor="text1"/>
                <w:sz w:val="20"/>
                <w:highlight w:val="yellow"/>
              </w:rPr>
              <w:lastRenderedPageBreak/>
              <w:t>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lastRenderedPageBreak/>
              <w:t>14</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Rola prosop hartie ,doua straturi 60 m</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15</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 xml:space="preserve">Rola prosop hartie doua straturi,100m alb,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125</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16</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Saci menajeri 35 litri, 50/rola, negri,rezistenti</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17</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Saci menajeri 60 litri,,20 buc/rola, rezistenti</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50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588"/>
        </w:trPr>
        <w:tc>
          <w:tcPr>
            <w:tcW w:w="690"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rPr>
            </w:pPr>
            <w:r w:rsidRPr="00A10C9C">
              <w:rPr>
                <w:rFonts w:eastAsiaTheme="minorHAnsi"/>
              </w:rPr>
              <w:t>18</w:t>
            </w:r>
          </w:p>
        </w:tc>
        <w:tc>
          <w:tcPr>
            <w:tcW w:w="6713" w:type="dxa"/>
            <w:tcBorders>
              <w:top w:val="single" w:sz="6" w:space="0" w:color="auto"/>
              <w:left w:val="single" w:sz="6" w:space="0" w:color="auto"/>
              <w:bottom w:val="single" w:sz="6" w:space="0" w:color="auto"/>
              <w:right w:val="nil"/>
            </w:tcBorders>
            <w:vAlign w:val="bottom"/>
            <w:hideMark/>
          </w:tcPr>
          <w:p w:rsidR="00A10C9C" w:rsidRPr="00A10C9C" w:rsidRDefault="00A10C9C" w:rsidP="00A10C9C">
            <w:pPr>
              <w:rPr>
                <w:sz w:val="22"/>
                <w:szCs w:val="22"/>
              </w:rPr>
            </w:pPr>
            <w:r w:rsidRPr="00A10C9C">
              <w:rPr>
                <w:sz w:val="22"/>
                <w:szCs w:val="22"/>
              </w:rPr>
              <w:t>Sapun lichid cu pompita 500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A10C9C" w:rsidRPr="00A10C9C" w:rsidRDefault="00A10C9C" w:rsidP="00A10C9C">
            <w:pPr>
              <w:jc w:val="right"/>
              <w:rPr>
                <w:b/>
                <w:bCs/>
              </w:rPr>
            </w:pPr>
            <w:r w:rsidRPr="00A10C9C">
              <w:rPr>
                <w:b/>
                <w:bCs/>
              </w:rPr>
              <w:t>200</w:t>
            </w:r>
          </w:p>
        </w:tc>
        <w:tc>
          <w:tcPr>
            <w:tcW w:w="2126"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A10C9C" w:rsidRPr="00A10C9C"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A10C9C" w:rsidRPr="00A10C9C" w:rsidRDefault="00A10C9C" w:rsidP="00A10C9C">
            <w:pPr>
              <w:pStyle w:val="NoSpacing"/>
              <w:rPr>
                <w:rFonts w:eastAsiaTheme="minorHAnsi"/>
              </w:rPr>
            </w:pPr>
            <w:r w:rsidRPr="00A10C9C">
              <w:rPr>
                <w:rFonts w:eastAsiaTheme="minorHAnsi"/>
              </w:rPr>
              <w:t>19</w:t>
            </w:r>
          </w:p>
        </w:tc>
        <w:tc>
          <w:tcPr>
            <w:tcW w:w="6713" w:type="dxa"/>
            <w:tcBorders>
              <w:top w:val="single" w:sz="6" w:space="0" w:color="auto"/>
              <w:left w:val="single" w:sz="6" w:space="0" w:color="auto"/>
              <w:bottom w:val="single" w:sz="6" w:space="0" w:color="auto"/>
              <w:right w:val="nil"/>
            </w:tcBorders>
            <w:vAlign w:val="bottom"/>
          </w:tcPr>
          <w:p w:rsidR="00A10C9C" w:rsidRPr="00A10C9C" w:rsidRDefault="00A10C9C" w:rsidP="00A10C9C">
            <w:pPr>
              <w:rPr>
                <w:sz w:val="22"/>
                <w:szCs w:val="22"/>
              </w:rPr>
            </w:pPr>
            <w:r w:rsidRPr="00A10C9C">
              <w:rPr>
                <w:sz w:val="22"/>
                <w:szCs w:val="22"/>
              </w:rPr>
              <w:t>Servetele de masa 2 str 40 buc/pachet</w:t>
            </w:r>
          </w:p>
        </w:tc>
        <w:tc>
          <w:tcPr>
            <w:tcW w:w="1134" w:type="dxa"/>
            <w:tcBorders>
              <w:top w:val="single" w:sz="6" w:space="0" w:color="auto"/>
              <w:left w:val="single" w:sz="12" w:space="0" w:color="auto"/>
              <w:bottom w:val="single" w:sz="6" w:space="0" w:color="auto"/>
              <w:right w:val="single" w:sz="6" w:space="0" w:color="auto"/>
            </w:tcBorders>
            <w:vAlign w:val="bottom"/>
          </w:tcPr>
          <w:p w:rsidR="00A10C9C" w:rsidRPr="00A10C9C" w:rsidRDefault="00A10C9C" w:rsidP="00A10C9C">
            <w:pPr>
              <w:pStyle w:val="NoSpacing"/>
              <w:rPr>
                <w:sz w:val="22"/>
                <w:szCs w:val="22"/>
              </w:rPr>
            </w:pPr>
            <w:r w:rsidRPr="00A10C9C">
              <w:rPr>
                <w:sz w:val="22"/>
                <w:szCs w:val="22"/>
              </w:rPr>
              <w:t>buc</w:t>
            </w:r>
          </w:p>
        </w:tc>
        <w:tc>
          <w:tcPr>
            <w:tcW w:w="993" w:type="dxa"/>
            <w:tcBorders>
              <w:top w:val="single" w:sz="6" w:space="0" w:color="auto"/>
              <w:left w:val="nil"/>
              <w:bottom w:val="single" w:sz="6" w:space="0" w:color="auto"/>
              <w:right w:val="single" w:sz="6" w:space="0" w:color="auto"/>
            </w:tcBorders>
            <w:vAlign w:val="bottom"/>
          </w:tcPr>
          <w:p w:rsidR="00A10C9C" w:rsidRPr="00A10C9C" w:rsidRDefault="00A10C9C" w:rsidP="00A10C9C">
            <w:pPr>
              <w:jc w:val="right"/>
              <w:rPr>
                <w:b/>
                <w:bCs/>
              </w:rPr>
            </w:pPr>
            <w:r w:rsidRPr="00A10C9C">
              <w:rPr>
                <w:b/>
                <w:bCs/>
              </w:rPr>
              <w:t>5</w:t>
            </w:r>
          </w:p>
        </w:tc>
        <w:tc>
          <w:tcPr>
            <w:tcW w:w="2126" w:type="dxa"/>
            <w:tcBorders>
              <w:top w:val="single" w:sz="6" w:space="0" w:color="auto"/>
              <w:left w:val="single" w:sz="6" w:space="0" w:color="auto"/>
              <w:bottom w:val="single" w:sz="6" w:space="0" w:color="auto"/>
              <w:right w:val="single" w:sz="6" w:space="0" w:color="auto"/>
            </w:tcBorders>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A10C9C" w:rsidRPr="00A10C9C" w:rsidRDefault="00A10C9C" w:rsidP="00A10C9C">
            <w:pPr>
              <w:pStyle w:val="NoSpacing"/>
              <w:rPr>
                <w:rFonts w:eastAsiaTheme="minorHAnsi"/>
                <w:sz w:val="20"/>
              </w:rPr>
            </w:pPr>
            <w:r w:rsidRPr="00A10C9C">
              <w:rPr>
                <w:color w:val="000000" w:themeColor="text1"/>
                <w:sz w:val="20"/>
                <w:highlight w:val="yellow"/>
              </w:rPr>
              <w:t>(se completeaza de catre ofertant)</w:t>
            </w:r>
          </w:p>
        </w:tc>
      </w:tr>
      <w:tr w:rsidR="00FB1FDF" w:rsidRPr="00A10C9C"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A10C9C"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A10C9C" w:rsidRDefault="00FB1FDF" w:rsidP="00C057E5">
            <w:pPr>
              <w:pStyle w:val="NoSpacing"/>
              <w:rPr>
                <w:rFonts w:eastAsiaTheme="minorHAnsi"/>
                <w:sz w:val="20"/>
              </w:rPr>
            </w:pPr>
            <w:r w:rsidRPr="00A10C9C">
              <w:rPr>
                <w:rFonts w:eastAsiaTheme="minorHAnsi"/>
                <w:sz w:val="20"/>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A10C9C" w:rsidRDefault="00FB1FDF" w:rsidP="00C057E5">
            <w:pPr>
              <w:pStyle w:val="NoSpacing"/>
              <w:rPr>
                <w:rFonts w:eastAsiaTheme="minorHAnsi"/>
                <w:sz w:val="20"/>
              </w:rPr>
            </w:pPr>
          </w:p>
        </w:tc>
        <w:tc>
          <w:tcPr>
            <w:tcW w:w="993" w:type="dxa"/>
            <w:tcBorders>
              <w:top w:val="single" w:sz="6" w:space="0" w:color="auto"/>
              <w:left w:val="nil"/>
              <w:bottom w:val="single" w:sz="6" w:space="0" w:color="auto"/>
              <w:right w:val="single" w:sz="6" w:space="0" w:color="auto"/>
            </w:tcBorders>
          </w:tcPr>
          <w:p w:rsidR="00FB1FDF" w:rsidRPr="00A10C9C" w:rsidRDefault="00FB1FDF" w:rsidP="00C057E5">
            <w:pPr>
              <w:pStyle w:val="NoSpacing"/>
              <w:rPr>
                <w:rFonts w:eastAsiaTheme="minorHAnsi"/>
                <w:sz w:val="20"/>
              </w:rPr>
            </w:pPr>
          </w:p>
        </w:tc>
        <w:tc>
          <w:tcPr>
            <w:tcW w:w="2126" w:type="dxa"/>
            <w:tcBorders>
              <w:top w:val="single" w:sz="6" w:space="0" w:color="auto"/>
              <w:left w:val="nil"/>
              <w:bottom w:val="single" w:sz="6" w:space="0" w:color="auto"/>
              <w:right w:val="single" w:sz="6" w:space="0" w:color="auto"/>
            </w:tcBorders>
            <w:hideMark/>
          </w:tcPr>
          <w:p w:rsidR="00FB1FDF" w:rsidRPr="00A10C9C" w:rsidRDefault="00FB1FDF" w:rsidP="00C057E5">
            <w:pPr>
              <w:pStyle w:val="NoSpacing"/>
              <w:rPr>
                <w:rFonts w:eastAsiaTheme="minorHAnsi"/>
                <w:sz w:val="20"/>
              </w:rPr>
            </w:pPr>
            <w:r w:rsidRPr="00A10C9C">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A10C9C" w:rsidRDefault="00FB1FDF" w:rsidP="00C057E5">
            <w:pPr>
              <w:pStyle w:val="NoSpacing"/>
              <w:rPr>
                <w:rFonts w:eastAsiaTheme="minorHAnsi"/>
                <w:sz w:val="20"/>
              </w:rPr>
            </w:pPr>
            <w:r w:rsidRPr="00A10C9C">
              <w:rPr>
                <w:color w:val="000000" w:themeColor="text1"/>
                <w:sz w:val="20"/>
                <w:highlight w:val="yellow"/>
              </w:rPr>
              <w:t>(se completeaza de catre ofertant)</w:t>
            </w:r>
          </w:p>
        </w:tc>
      </w:tr>
    </w:tbl>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Pr="00DD45C8" w:rsidRDefault="00DD45C8" w:rsidP="00DD45C8">
      <w:pPr>
        <w:spacing w:after="200" w:line="276" w:lineRule="auto"/>
        <w:ind w:firstLine="720"/>
        <w:rPr>
          <w:rFonts w:eastAsiaTheme="minorHAnsi"/>
        </w:rPr>
      </w:pPr>
    </w:p>
    <w:p w:rsidR="009A4EC7" w:rsidRDefault="00FB1FDF" w:rsidP="003B132C">
      <w:pPr>
        <w:spacing w:after="200" w:line="276" w:lineRule="auto"/>
        <w:ind w:firstLine="720"/>
        <w:jc w:val="center"/>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r w:rsidR="003B132C">
        <w:rPr>
          <w:rFonts w:eastAsiaTheme="minorHAnsi"/>
        </w:rPr>
        <w:t xml:space="preserve">                          </w:t>
      </w:r>
    </w:p>
    <w:sectPr w:rsidR="009A4EC7"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42" w:rsidRDefault="00E10042">
      <w:r>
        <w:separator/>
      </w:r>
    </w:p>
  </w:endnote>
  <w:endnote w:type="continuationSeparator" w:id="0">
    <w:p w:rsidR="00E10042" w:rsidRDefault="00E1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D" w:rsidRDefault="00AD5DA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DAD" w:rsidRDefault="00AD5DA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D" w:rsidRDefault="00AD5DAD">
    <w:pPr>
      <w:pStyle w:val="Footer"/>
      <w:jc w:val="right"/>
    </w:pPr>
  </w:p>
  <w:p w:rsidR="00AD5DAD" w:rsidRDefault="00AD5DA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42" w:rsidRDefault="00E10042">
      <w:r>
        <w:separator/>
      </w:r>
    </w:p>
  </w:footnote>
  <w:footnote w:type="continuationSeparator" w:id="0">
    <w:p w:rsidR="00E10042" w:rsidRDefault="00E10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102456"/>
    <w:rsid w:val="00107E02"/>
    <w:rsid w:val="001118B1"/>
    <w:rsid w:val="00111944"/>
    <w:rsid w:val="00131C31"/>
    <w:rsid w:val="00144FE2"/>
    <w:rsid w:val="00152DF6"/>
    <w:rsid w:val="00176765"/>
    <w:rsid w:val="00193670"/>
    <w:rsid w:val="001947C7"/>
    <w:rsid w:val="00195A41"/>
    <w:rsid w:val="001F5C76"/>
    <w:rsid w:val="001F5E51"/>
    <w:rsid w:val="001F6A34"/>
    <w:rsid w:val="00200858"/>
    <w:rsid w:val="0020335F"/>
    <w:rsid w:val="00215500"/>
    <w:rsid w:val="00224FBC"/>
    <w:rsid w:val="00243386"/>
    <w:rsid w:val="002533BC"/>
    <w:rsid w:val="00256A14"/>
    <w:rsid w:val="00290245"/>
    <w:rsid w:val="00290925"/>
    <w:rsid w:val="00295EA0"/>
    <w:rsid w:val="002C3C67"/>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132C"/>
    <w:rsid w:val="003B22FE"/>
    <w:rsid w:val="003B3886"/>
    <w:rsid w:val="003C1097"/>
    <w:rsid w:val="003E1F48"/>
    <w:rsid w:val="003E5D5D"/>
    <w:rsid w:val="003F2A4A"/>
    <w:rsid w:val="003F7C4D"/>
    <w:rsid w:val="00420110"/>
    <w:rsid w:val="00420AA7"/>
    <w:rsid w:val="004456CF"/>
    <w:rsid w:val="004506A1"/>
    <w:rsid w:val="0047521F"/>
    <w:rsid w:val="00484A6E"/>
    <w:rsid w:val="00485BBA"/>
    <w:rsid w:val="00490A4B"/>
    <w:rsid w:val="00492EE9"/>
    <w:rsid w:val="004A1860"/>
    <w:rsid w:val="004B030A"/>
    <w:rsid w:val="004B75DC"/>
    <w:rsid w:val="004C1692"/>
    <w:rsid w:val="004C20D7"/>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7731"/>
    <w:rsid w:val="00657B13"/>
    <w:rsid w:val="0066133E"/>
    <w:rsid w:val="00671358"/>
    <w:rsid w:val="006746B1"/>
    <w:rsid w:val="00680D13"/>
    <w:rsid w:val="00683A5B"/>
    <w:rsid w:val="0069006F"/>
    <w:rsid w:val="006C3889"/>
    <w:rsid w:val="006D2979"/>
    <w:rsid w:val="006E2C3D"/>
    <w:rsid w:val="006E5A35"/>
    <w:rsid w:val="006F506E"/>
    <w:rsid w:val="006F7C96"/>
    <w:rsid w:val="00700D7E"/>
    <w:rsid w:val="00705E63"/>
    <w:rsid w:val="007076CE"/>
    <w:rsid w:val="00715E9B"/>
    <w:rsid w:val="00737F5E"/>
    <w:rsid w:val="00755CE8"/>
    <w:rsid w:val="00755F04"/>
    <w:rsid w:val="00795BBB"/>
    <w:rsid w:val="007B39A9"/>
    <w:rsid w:val="007C6C4D"/>
    <w:rsid w:val="007D1DCB"/>
    <w:rsid w:val="007D23F7"/>
    <w:rsid w:val="00824CED"/>
    <w:rsid w:val="00831F63"/>
    <w:rsid w:val="008525FD"/>
    <w:rsid w:val="00873CFF"/>
    <w:rsid w:val="008769E3"/>
    <w:rsid w:val="008A1FC9"/>
    <w:rsid w:val="008A4575"/>
    <w:rsid w:val="008B01D3"/>
    <w:rsid w:val="008C627B"/>
    <w:rsid w:val="008D2629"/>
    <w:rsid w:val="008E0C2C"/>
    <w:rsid w:val="008E707F"/>
    <w:rsid w:val="008F0AFC"/>
    <w:rsid w:val="008F3736"/>
    <w:rsid w:val="009144AA"/>
    <w:rsid w:val="00915DBC"/>
    <w:rsid w:val="00924ADB"/>
    <w:rsid w:val="0094511C"/>
    <w:rsid w:val="00960C02"/>
    <w:rsid w:val="00963F8E"/>
    <w:rsid w:val="0097102A"/>
    <w:rsid w:val="00972550"/>
    <w:rsid w:val="00975172"/>
    <w:rsid w:val="0098072B"/>
    <w:rsid w:val="00997A93"/>
    <w:rsid w:val="009A4EC7"/>
    <w:rsid w:val="009B5CA3"/>
    <w:rsid w:val="009D249F"/>
    <w:rsid w:val="009D5AEE"/>
    <w:rsid w:val="009D733C"/>
    <w:rsid w:val="009E203A"/>
    <w:rsid w:val="009E7F17"/>
    <w:rsid w:val="009F7F98"/>
    <w:rsid w:val="00A10C9C"/>
    <w:rsid w:val="00A17704"/>
    <w:rsid w:val="00A27544"/>
    <w:rsid w:val="00A4410F"/>
    <w:rsid w:val="00A51135"/>
    <w:rsid w:val="00A53F0E"/>
    <w:rsid w:val="00A5558A"/>
    <w:rsid w:val="00A727C0"/>
    <w:rsid w:val="00A72C51"/>
    <w:rsid w:val="00A853E6"/>
    <w:rsid w:val="00A86878"/>
    <w:rsid w:val="00AA4719"/>
    <w:rsid w:val="00AC11B3"/>
    <w:rsid w:val="00AD5DAD"/>
    <w:rsid w:val="00AE48A8"/>
    <w:rsid w:val="00AE509D"/>
    <w:rsid w:val="00AE7C5E"/>
    <w:rsid w:val="00AF40BF"/>
    <w:rsid w:val="00AF5541"/>
    <w:rsid w:val="00B0128F"/>
    <w:rsid w:val="00B0163A"/>
    <w:rsid w:val="00B01C33"/>
    <w:rsid w:val="00B06D1D"/>
    <w:rsid w:val="00B0781B"/>
    <w:rsid w:val="00B155EB"/>
    <w:rsid w:val="00B157BD"/>
    <w:rsid w:val="00B3470C"/>
    <w:rsid w:val="00B3772B"/>
    <w:rsid w:val="00B413C5"/>
    <w:rsid w:val="00B41721"/>
    <w:rsid w:val="00B5647F"/>
    <w:rsid w:val="00B644FC"/>
    <w:rsid w:val="00B72403"/>
    <w:rsid w:val="00B72EAB"/>
    <w:rsid w:val="00B75C87"/>
    <w:rsid w:val="00B80F2D"/>
    <w:rsid w:val="00B846F7"/>
    <w:rsid w:val="00BA13D5"/>
    <w:rsid w:val="00BD1195"/>
    <w:rsid w:val="00BD4816"/>
    <w:rsid w:val="00BD68D6"/>
    <w:rsid w:val="00BF5803"/>
    <w:rsid w:val="00C035F2"/>
    <w:rsid w:val="00C057E5"/>
    <w:rsid w:val="00C05E73"/>
    <w:rsid w:val="00C06A64"/>
    <w:rsid w:val="00C21A30"/>
    <w:rsid w:val="00C25E8A"/>
    <w:rsid w:val="00C3242E"/>
    <w:rsid w:val="00C57885"/>
    <w:rsid w:val="00C57AED"/>
    <w:rsid w:val="00C663CC"/>
    <w:rsid w:val="00C75112"/>
    <w:rsid w:val="00C9054A"/>
    <w:rsid w:val="00CA1D3C"/>
    <w:rsid w:val="00CB5900"/>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218"/>
    <w:rsid w:val="00DD6A28"/>
    <w:rsid w:val="00DF5336"/>
    <w:rsid w:val="00E10042"/>
    <w:rsid w:val="00E16F1B"/>
    <w:rsid w:val="00E3725B"/>
    <w:rsid w:val="00E4000E"/>
    <w:rsid w:val="00E44DCC"/>
    <w:rsid w:val="00E54F95"/>
    <w:rsid w:val="00E57074"/>
    <w:rsid w:val="00E57AB1"/>
    <w:rsid w:val="00E86816"/>
    <w:rsid w:val="00E95477"/>
    <w:rsid w:val="00EA0724"/>
    <w:rsid w:val="00EA2F3E"/>
    <w:rsid w:val="00EA3F5A"/>
    <w:rsid w:val="00EB2C89"/>
    <w:rsid w:val="00EB5B97"/>
    <w:rsid w:val="00EC4F1B"/>
    <w:rsid w:val="00EE2390"/>
    <w:rsid w:val="00EF7CD3"/>
    <w:rsid w:val="00F074C2"/>
    <w:rsid w:val="00F133BF"/>
    <w:rsid w:val="00F21BAB"/>
    <w:rsid w:val="00F367F9"/>
    <w:rsid w:val="00F40D0F"/>
    <w:rsid w:val="00F40DC6"/>
    <w:rsid w:val="00F42F0F"/>
    <w:rsid w:val="00F70385"/>
    <w:rsid w:val="00F86BFB"/>
    <w:rsid w:val="00FA4B36"/>
    <w:rsid w:val="00FA4FF0"/>
    <w:rsid w:val="00FB1FDF"/>
    <w:rsid w:val="00FB298B"/>
    <w:rsid w:val="00FB5533"/>
    <w:rsid w:val="00FB74A0"/>
    <w:rsid w:val="00FC2C42"/>
    <w:rsid w:val="00FC36C0"/>
    <w:rsid w:val="00FC4323"/>
    <w:rsid w:val="00FC4F42"/>
    <w:rsid w:val="00FE29F7"/>
    <w:rsid w:val="00FE2F31"/>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F1AE-E472-4A84-919A-49D9D1EB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73</cp:revision>
  <cp:lastPrinted>2024-07-16T09:30:00Z</cp:lastPrinted>
  <dcterms:created xsi:type="dcterms:W3CDTF">2024-02-01T06:27:00Z</dcterms:created>
  <dcterms:modified xsi:type="dcterms:W3CDTF">2024-08-28T05:52:00Z</dcterms:modified>
</cp:coreProperties>
</file>